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B825CD">
            <w:pPr>
              <w:pStyle w:val="ConsPlusNonforma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Департамент </w:t>
            </w:r>
            <w:r w:rsidR="00B825CD">
              <w:rPr>
                <w:rFonts w:asciiTheme="minorHAnsi" w:hAnsiTheme="minorHAnsi" w:cs="Times New Roman"/>
                <w:sz w:val="24"/>
                <w:szCs w:val="24"/>
              </w:rPr>
              <w:t xml:space="preserve">инвестиционной политики, внешнеэкономических связей, </w:t>
            </w:r>
            <w:r w:rsidRPr="0085682D">
              <w:rPr>
                <w:rFonts w:asciiTheme="minorHAnsi" w:hAnsiTheme="minorHAnsi"/>
                <w:sz w:val="24"/>
                <w:szCs w:val="24"/>
              </w:rPr>
              <w:t>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266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DB6C37" w:rsidRPr="00DB6C37">
              <w:rPr>
                <w:rFonts w:asciiTheme="minorHAnsi" w:hAnsiTheme="minorHAnsi"/>
                <w:sz w:val="24"/>
                <w:szCs w:val="24"/>
              </w:rPr>
              <w:t>«О внесении изменений в постановления администрации города Нижнего Новгорода от 28.02.2019 № 590 и от 22.05.2019 № 1613»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85682D" w:rsidRDefault="0085682D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bookmarkStart w:id="0" w:name="OLE_LINK1"/>
      <w:bookmarkStart w:id="1" w:name="OLE_LINK2"/>
      <w:r w:rsidRPr="00F42B27">
        <w:rPr>
          <w:rFonts w:asciiTheme="minorHAnsi" w:hAnsiTheme="minorHAnsi" w:cs="Times New Roman"/>
          <w:sz w:val="24"/>
          <w:szCs w:val="24"/>
        </w:rPr>
        <w:t>«</w:t>
      </w:r>
      <w:r w:rsidR="00F42B27" w:rsidRPr="00F42B27">
        <w:rPr>
          <w:rFonts w:asciiTheme="minorHAnsi" w:hAnsiTheme="minorHAnsi" w:cs="Times New Roman"/>
          <w:sz w:val="24"/>
          <w:szCs w:val="24"/>
        </w:rPr>
        <w:t>14</w:t>
      </w:r>
      <w:r w:rsidRPr="00F42B27">
        <w:rPr>
          <w:rFonts w:asciiTheme="minorHAnsi" w:hAnsiTheme="minorHAnsi" w:cs="Times New Roman"/>
          <w:sz w:val="24"/>
          <w:szCs w:val="24"/>
        </w:rPr>
        <w:t xml:space="preserve">» </w:t>
      </w:r>
      <w:r w:rsidR="00F42B27" w:rsidRPr="00F42B27">
        <w:rPr>
          <w:rFonts w:asciiTheme="minorHAnsi" w:hAnsiTheme="minorHAnsi" w:cs="Times New Roman"/>
          <w:sz w:val="24"/>
          <w:szCs w:val="24"/>
        </w:rPr>
        <w:t>августа 2020</w:t>
      </w:r>
      <w:r w:rsidR="00577A83" w:rsidRPr="00F42B27">
        <w:rPr>
          <w:rFonts w:asciiTheme="minorHAnsi" w:hAnsiTheme="minorHAnsi" w:cs="Times New Roman"/>
          <w:sz w:val="24"/>
          <w:szCs w:val="24"/>
        </w:rPr>
        <w:t xml:space="preserve"> года  – </w:t>
      </w:r>
      <w:r w:rsidR="004A2863" w:rsidRPr="00F42B27">
        <w:rPr>
          <w:rFonts w:asciiTheme="minorHAnsi" w:hAnsiTheme="minorHAnsi" w:cs="Times New Roman"/>
          <w:sz w:val="24"/>
          <w:szCs w:val="24"/>
        </w:rPr>
        <w:t>«</w:t>
      </w:r>
      <w:r w:rsidR="00F42B27" w:rsidRPr="00F42B27">
        <w:rPr>
          <w:rFonts w:asciiTheme="minorHAnsi" w:hAnsiTheme="minorHAnsi" w:cs="Times New Roman"/>
          <w:sz w:val="24"/>
          <w:szCs w:val="24"/>
        </w:rPr>
        <w:t>13</w:t>
      </w:r>
      <w:r w:rsidRPr="00F42B27">
        <w:rPr>
          <w:rFonts w:asciiTheme="minorHAnsi" w:hAnsiTheme="minorHAnsi" w:cs="Times New Roman"/>
          <w:sz w:val="24"/>
          <w:szCs w:val="24"/>
        </w:rPr>
        <w:t xml:space="preserve">» </w:t>
      </w:r>
      <w:r w:rsidR="00F42B27" w:rsidRPr="00F42B27">
        <w:rPr>
          <w:rFonts w:asciiTheme="minorHAnsi" w:hAnsiTheme="minorHAnsi" w:cs="Times New Roman"/>
          <w:sz w:val="24"/>
          <w:szCs w:val="24"/>
        </w:rPr>
        <w:t>сентября 2020</w:t>
      </w:r>
      <w:r w:rsidR="00577A83" w:rsidRPr="00F42B27">
        <w:rPr>
          <w:rFonts w:asciiTheme="minorHAnsi" w:hAnsiTheme="minorHAnsi" w:cs="Times New Roman"/>
          <w:sz w:val="24"/>
          <w:szCs w:val="24"/>
        </w:rPr>
        <w:t xml:space="preserve"> года</w:t>
      </w:r>
      <w:bookmarkEnd w:id="0"/>
      <w:bookmarkEnd w:id="1"/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85682D" w:rsidTr="0085682D">
        <w:trPr>
          <w:jc w:val="center"/>
        </w:trPr>
        <w:tc>
          <w:tcPr>
            <w:tcW w:w="817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Default="00F42B27" w:rsidP="00DB6C37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14 августа 2020 </w:t>
            </w:r>
            <w:r w:rsidR="00DB6C37">
              <w:rPr>
                <w:rFonts w:asciiTheme="minorHAnsi" w:hAnsiTheme="minorHAnsi" w:cs="Times New Roman"/>
                <w:sz w:val="24"/>
                <w:szCs w:val="24"/>
              </w:rPr>
              <w:t xml:space="preserve">года  – </w:t>
            </w:r>
          </w:p>
          <w:p w:rsidR="0085682D" w:rsidRPr="0085682D" w:rsidRDefault="00F42B27" w:rsidP="000620E9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13 сентября 2020 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</w:tcPr>
          <w:p w:rsidR="0085682D" w:rsidRPr="0085682D" w:rsidRDefault="000620E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</w:tr>
      <w:tr w:rsidR="00472AD9" w:rsidRPr="0085682D" w:rsidTr="0085682D">
        <w:trPr>
          <w:jc w:val="center"/>
        </w:trPr>
        <w:tc>
          <w:tcPr>
            <w:tcW w:w="817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Получение мнений на бумажном носителе, направл</w:t>
            </w:r>
            <w:r w:rsidR="00B27BAD">
              <w:rPr>
                <w:rFonts w:asciiTheme="minorHAnsi" w:hAnsiTheme="minorHAnsi"/>
                <w:sz w:val="24"/>
                <w:szCs w:val="24"/>
              </w:rPr>
              <w:t xml:space="preserve">енных по адресу: 603082, город </w:t>
            </w: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F42B27" w:rsidRDefault="00F42B27" w:rsidP="00F42B27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14 августа 2020 года  – </w:t>
            </w:r>
          </w:p>
          <w:p w:rsidR="00472AD9" w:rsidRPr="0085682D" w:rsidRDefault="00F42B27" w:rsidP="00F42B27">
            <w:pPr>
              <w:pStyle w:val="ConsPlusNonformat"/>
              <w:ind w:left="88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13 сентября 2020 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536CB0" w:rsidRDefault="00970E4B" w:rsidP="00F42B27">
            <w:pPr>
              <w:pStyle w:val="ConsPlusNonformat"/>
              <w:numPr>
                <w:ilvl w:val="0"/>
                <w:numId w:val="44"/>
              </w:numPr>
              <w:tabs>
                <w:tab w:val="left" w:pos="34"/>
                <w:tab w:val="left" w:pos="318"/>
              </w:tabs>
              <w:ind w:left="34" w:firstLine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А</w:t>
            </w:r>
            <w:r w:rsidR="00854EA2">
              <w:rPr>
                <w:rFonts w:asciiTheme="minorHAnsi" w:hAnsiTheme="minorHAnsi" w:cs="Times New Roman"/>
                <w:sz w:val="24"/>
                <w:szCs w:val="24"/>
              </w:rPr>
              <w:t>НО</w:t>
            </w:r>
            <w:r w:rsidR="00F42B27">
              <w:rPr>
                <w:rFonts w:asciiTheme="minorHAnsi" w:hAnsiTheme="minorHAnsi" w:cs="Times New Roman"/>
                <w:sz w:val="24"/>
                <w:szCs w:val="24"/>
              </w:rPr>
              <w:t xml:space="preserve"> «ЦПП города Нижнего Новгорода»</w:t>
            </w:r>
          </w:p>
          <w:p w:rsidR="00854EA2" w:rsidRPr="00472AD9" w:rsidRDefault="00F42B27" w:rsidP="00F42B27">
            <w:pPr>
              <w:pStyle w:val="ConsPlusNonformat"/>
              <w:numPr>
                <w:ilvl w:val="0"/>
                <w:numId w:val="44"/>
              </w:numPr>
              <w:tabs>
                <w:tab w:val="left" w:pos="34"/>
                <w:tab w:val="left" w:pos="318"/>
              </w:tabs>
              <w:ind w:left="34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5C0774">
              <w:rPr>
                <w:rFonts w:ascii="Calibri" w:hAnsi="Calibri"/>
                <w:sz w:val="24"/>
                <w:szCs w:val="24"/>
              </w:rPr>
              <w:t>НРО Общероссийской общественной организации малого и среднего бизнеса «Опора России»</w:t>
            </w:r>
          </w:p>
        </w:tc>
      </w:tr>
    </w:tbl>
    <w:p w:rsidR="00536CB0" w:rsidRPr="0085682D" w:rsidRDefault="00536CB0" w:rsidP="002669D5">
      <w:pPr>
        <w:pStyle w:val="ConsPlusNonformat"/>
        <w:ind w:firstLine="720"/>
        <w:jc w:val="center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85682D" w:rsidTr="00B4792B">
        <w:tc>
          <w:tcPr>
            <w:tcW w:w="505" w:type="dxa"/>
          </w:tcPr>
          <w:p w:rsidR="00CA5075" w:rsidRPr="0085682D" w:rsidRDefault="00CA5075" w:rsidP="002669D5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85682D" w:rsidTr="006141EA">
        <w:tc>
          <w:tcPr>
            <w:tcW w:w="10209" w:type="dxa"/>
            <w:gridSpan w:val="4"/>
          </w:tcPr>
          <w:p w:rsidR="00CA5075" w:rsidRPr="00F94C0D" w:rsidRDefault="008625A3" w:rsidP="00E77360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F94C0D">
              <w:rPr>
                <w:rFonts w:asciiTheme="minorHAnsi" w:hAnsiTheme="minorHAnsi" w:cs="Times New Roman"/>
                <w:sz w:val="24"/>
                <w:szCs w:val="24"/>
              </w:rPr>
              <w:t xml:space="preserve">Таблица прилагается на </w:t>
            </w:r>
            <w:r w:rsidR="00E77360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Pr="00F94C0D">
              <w:rPr>
                <w:rFonts w:asciiTheme="minorHAnsi" w:hAnsiTheme="minorHAnsi" w:cs="Times New Roman"/>
                <w:sz w:val="24"/>
                <w:szCs w:val="24"/>
              </w:rPr>
              <w:t xml:space="preserve"> л.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F42B27" w:rsidRDefault="00F42B27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Д</w:t>
      </w:r>
      <w:r w:rsidR="0085682D" w:rsidRPr="0085682D">
        <w:rPr>
          <w:rFonts w:asciiTheme="minorHAnsi" w:hAnsiTheme="minorHAnsi" w:cs="Times New Roman"/>
          <w:sz w:val="24"/>
          <w:szCs w:val="24"/>
        </w:rPr>
        <w:t xml:space="preserve">иректор департамента </w:t>
      </w:r>
      <w:r>
        <w:rPr>
          <w:rFonts w:asciiTheme="minorHAnsi" w:hAnsiTheme="minorHAnsi" w:cs="Times New Roman"/>
          <w:sz w:val="24"/>
          <w:szCs w:val="24"/>
        </w:rPr>
        <w:t xml:space="preserve">инвестиционной политики, </w:t>
      </w:r>
    </w:p>
    <w:p w:rsidR="00F42B27" w:rsidRDefault="00F42B27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внешнеэкономических связей, </w:t>
      </w:r>
      <w:r w:rsidR="0085682D" w:rsidRPr="0085682D">
        <w:rPr>
          <w:rFonts w:asciiTheme="minorHAnsi" w:hAnsiTheme="minorHAnsi" w:cs="Times New Roman"/>
          <w:sz w:val="24"/>
          <w:szCs w:val="24"/>
        </w:rPr>
        <w:t xml:space="preserve">предпринимательства </w:t>
      </w:r>
    </w:p>
    <w:p w:rsidR="00CA5075" w:rsidRDefault="0085682D" w:rsidP="004825F8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и туризма</w:t>
      </w:r>
      <w:r w:rsidR="00F42B27">
        <w:rPr>
          <w:rFonts w:asciiTheme="minorHAnsi" w:hAnsiTheme="minorHAnsi" w:cs="Times New Roman"/>
          <w:sz w:val="24"/>
          <w:szCs w:val="24"/>
        </w:rPr>
        <w:t xml:space="preserve"> </w:t>
      </w:r>
      <w:r w:rsidRPr="0085682D">
        <w:rPr>
          <w:rFonts w:asciiTheme="minorHAnsi" w:hAnsiTheme="minorHAnsi" w:cs="Times New Roman"/>
          <w:sz w:val="24"/>
          <w:szCs w:val="24"/>
        </w:rPr>
        <w:t>администрации г</w:t>
      </w:r>
      <w:r w:rsidR="00DB6C37">
        <w:rPr>
          <w:rFonts w:asciiTheme="minorHAnsi" w:hAnsiTheme="minorHAnsi" w:cs="Times New Roman"/>
          <w:sz w:val="24"/>
          <w:szCs w:val="24"/>
        </w:rPr>
        <w:t xml:space="preserve">орода Нижнего Новгорода                          </w:t>
      </w:r>
      <w:r w:rsidR="00F42B27">
        <w:rPr>
          <w:rFonts w:asciiTheme="minorHAnsi" w:hAnsiTheme="minorHAnsi" w:cs="Times New Roman"/>
          <w:sz w:val="24"/>
          <w:szCs w:val="24"/>
        </w:rPr>
        <w:t xml:space="preserve">       </w:t>
      </w:r>
      <w:r w:rsidR="00DB6C37">
        <w:rPr>
          <w:rFonts w:asciiTheme="minorHAnsi" w:hAnsiTheme="minorHAnsi" w:cs="Times New Roman"/>
          <w:sz w:val="24"/>
          <w:szCs w:val="24"/>
        </w:rPr>
        <w:t xml:space="preserve">     </w:t>
      </w:r>
      <w:r w:rsidR="00F42B27">
        <w:rPr>
          <w:rFonts w:asciiTheme="minorHAnsi" w:hAnsiTheme="minorHAnsi" w:cs="Times New Roman"/>
          <w:sz w:val="24"/>
          <w:szCs w:val="24"/>
        </w:rPr>
        <w:t xml:space="preserve">  </w:t>
      </w:r>
      <w:r w:rsidR="00DB6C37">
        <w:rPr>
          <w:rFonts w:asciiTheme="minorHAnsi" w:hAnsiTheme="minorHAnsi" w:cs="Times New Roman"/>
          <w:sz w:val="24"/>
          <w:szCs w:val="24"/>
        </w:rPr>
        <w:t xml:space="preserve">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            </w:t>
      </w:r>
      <w:r w:rsidR="00F42B27">
        <w:rPr>
          <w:rFonts w:asciiTheme="minorHAnsi" w:hAnsiTheme="minorHAnsi" w:cs="Times New Roman"/>
          <w:sz w:val="24"/>
          <w:szCs w:val="24"/>
        </w:rPr>
        <w:t>И.Д. Лагутин</w:t>
      </w: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  <w:sectPr w:rsidR="006B7F76" w:rsidSect="0085682D">
          <w:headerReference w:type="even" r:id="rId8"/>
          <w:headerReference w:type="default" r:id="rId9"/>
          <w:pgSz w:w="11907" w:h="16834" w:code="9"/>
          <w:pgMar w:top="992" w:right="454" w:bottom="851" w:left="1134" w:header="289" w:footer="289" w:gutter="0"/>
          <w:cols w:space="720"/>
          <w:titlePg/>
          <w:docGrid w:linePitch="272"/>
        </w:sectPr>
      </w:pPr>
    </w:p>
    <w:p w:rsidR="006B7F76" w:rsidRPr="006B7F76" w:rsidRDefault="006B7F76" w:rsidP="002669D5">
      <w:pPr>
        <w:tabs>
          <w:tab w:val="left" w:pos="7664"/>
        </w:tabs>
        <w:ind w:left="6804"/>
        <w:rPr>
          <w:rFonts w:asciiTheme="minorHAnsi" w:hAnsiTheme="minorHAnsi"/>
          <w:sz w:val="24"/>
          <w:szCs w:val="24"/>
        </w:rPr>
      </w:pPr>
      <w:r w:rsidRPr="006B7F76">
        <w:rPr>
          <w:rFonts w:asciiTheme="minorHAnsi" w:hAnsiTheme="minorHAnsi"/>
          <w:sz w:val="24"/>
          <w:szCs w:val="24"/>
        </w:rPr>
        <w:lastRenderedPageBreak/>
        <w:t>Приложение к отчету</w:t>
      </w:r>
    </w:p>
    <w:p w:rsidR="006B7F76" w:rsidRDefault="006B7F76" w:rsidP="002669D5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  <w:r w:rsidRPr="006B7F76">
        <w:rPr>
          <w:rFonts w:asciiTheme="minorHAnsi" w:hAnsiTheme="minorHAnsi"/>
          <w:sz w:val="24"/>
          <w:szCs w:val="24"/>
        </w:rPr>
        <w:t xml:space="preserve">о проведении публичных консультаций к проекту постановления администрации города Нижнего Новгорода  </w:t>
      </w:r>
      <w:r w:rsidR="004825F8" w:rsidRPr="00DB6C37">
        <w:rPr>
          <w:rFonts w:asciiTheme="minorHAnsi" w:hAnsiTheme="minorHAnsi"/>
          <w:sz w:val="24"/>
          <w:szCs w:val="24"/>
        </w:rPr>
        <w:t>«О внесении изменений в постановления администрации города Нижнего Новгорода от 28.02.2019 № 590 и от 22.05.2019 № 1613»</w:t>
      </w:r>
    </w:p>
    <w:p w:rsidR="00296BBB" w:rsidRDefault="00296BBB" w:rsidP="002669D5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</w:p>
    <w:tbl>
      <w:tblPr>
        <w:tblW w:w="1530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"/>
        <w:gridCol w:w="8868"/>
        <w:gridCol w:w="1985"/>
        <w:gridCol w:w="3827"/>
      </w:tblGrid>
      <w:tr w:rsidR="006B7F76" w:rsidRPr="002669D5" w:rsidTr="008A2B0E">
        <w:trPr>
          <w:trHeight w:val="1475"/>
        </w:trPr>
        <w:tc>
          <w:tcPr>
            <w:tcW w:w="629" w:type="dxa"/>
            <w:vAlign w:val="center"/>
          </w:tcPr>
          <w:p w:rsidR="006B7F76" w:rsidRPr="002669D5" w:rsidRDefault="006B7F76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t>№</w:t>
            </w:r>
          </w:p>
        </w:tc>
        <w:tc>
          <w:tcPr>
            <w:tcW w:w="8868" w:type="dxa"/>
            <w:vAlign w:val="center"/>
          </w:tcPr>
          <w:p w:rsidR="006B7F76" w:rsidRPr="00A25B1F" w:rsidRDefault="006B7F76" w:rsidP="002669D5">
            <w:pPr>
              <w:pStyle w:val="21"/>
              <w:tabs>
                <w:tab w:val="left" w:pos="993"/>
              </w:tabs>
              <w:spacing w:line="276" w:lineRule="auto"/>
              <w:ind w:right="114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5B1F">
              <w:rPr>
                <w:rFonts w:asciiTheme="minorHAnsi" w:hAnsiTheme="minorHAnsi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1985" w:type="dxa"/>
            <w:vAlign w:val="center"/>
          </w:tcPr>
          <w:p w:rsidR="006B7F76" w:rsidRPr="00A25B1F" w:rsidRDefault="006B7F76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5B1F">
              <w:rPr>
                <w:rFonts w:asciiTheme="minorHAnsi" w:hAnsiTheme="minorHAnsi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827" w:type="dxa"/>
          </w:tcPr>
          <w:p w:rsidR="006B7F76" w:rsidRPr="002669D5" w:rsidRDefault="006B7F76" w:rsidP="008A2B0E">
            <w:pPr>
              <w:pStyle w:val="21"/>
              <w:tabs>
                <w:tab w:val="left" w:pos="993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69D5">
              <w:rPr>
                <w:rFonts w:asciiTheme="minorHAnsi" w:hAnsiTheme="minorHAnsi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6B7F76" w:rsidRPr="002669D5" w:rsidTr="008A2B0E">
        <w:trPr>
          <w:trHeight w:val="20"/>
        </w:trPr>
        <w:tc>
          <w:tcPr>
            <w:tcW w:w="629" w:type="dxa"/>
            <w:vAlign w:val="center"/>
          </w:tcPr>
          <w:p w:rsidR="006B7F76" w:rsidRPr="002669D5" w:rsidRDefault="00733E8A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</w:tcPr>
          <w:p w:rsidR="006B7F76" w:rsidRPr="00F94C0D" w:rsidRDefault="000620E9" w:rsidP="00F94C0D">
            <w:pPr>
              <w:tabs>
                <w:tab w:val="left" w:pos="193"/>
              </w:tabs>
              <w:ind w:left="52" w:right="114" w:firstLine="283"/>
              <w:jc w:val="both"/>
              <w:rPr>
                <w:rStyle w:val="fontstyle01"/>
                <w:rFonts w:asciiTheme="minorHAnsi" w:hAnsiTheme="minorHAnsi"/>
              </w:rPr>
            </w:pPr>
            <w:r w:rsidRPr="00F94C0D">
              <w:rPr>
                <w:rStyle w:val="fontstyle01"/>
                <w:rFonts w:asciiTheme="minorHAnsi" w:hAnsiTheme="minorHAnsi"/>
              </w:rPr>
              <w:t>Исключение из схемы размещения НТО на основании жалоб граждан не является объективным фактором. Необходимо учитывать наличие протоколов контрольно-надзорных органов</w:t>
            </w:r>
          </w:p>
        </w:tc>
        <w:tc>
          <w:tcPr>
            <w:tcW w:w="1985" w:type="dxa"/>
          </w:tcPr>
          <w:p w:rsidR="006B7F76" w:rsidRPr="00A25B1F" w:rsidRDefault="00F94C0D" w:rsidP="00F94C0D">
            <w:pPr>
              <w:pStyle w:val="21"/>
              <w:tabs>
                <w:tab w:val="left" w:pos="993"/>
              </w:tabs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АНО «ЦПП города Нижнего Новгорода»</w:t>
            </w:r>
          </w:p>
        </w:tc>
        <w:tc>
          <w:tcPr>
            <w:tcW w:w="3827" w:type="dxa"/>
          </w:tcPr>
          <w:p w:rsidR="006B7F76" w:rsidRPr="008A2B0E" w:rsidRDefault="007D58F6" w:rsidP="008A2B0E">
            <w:pPr>
              <w:pStyle w:val="21"/>
              <w:tabs>
                <w:tab w:val="left" w:pos="255"/>
              </w:tabs>
              <w:ind w:firstLine="255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Учтено</w:t>
            </w:r>
          </w:p>
          <w:p w:rsidR="008A2B0E" w:rsidRPr="002669D5" w:rsidRDefault="008A2B0E" w:rsidP="008A2B0E">
            <w:pPr>
              <w:pStyle w:val="21"/>
              <w:tabs>
                <w:tab w:val="left" w:pos="993"/>
              </w:tabs>
              <w:ind w:firstLine="2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об исключение из схемы размещения НТО принимается на Согласительной комиссии, в состав которой наряду с представителями органов местного самоуправления, входят представители контрольно-надзорных органов, некоммерческих объединений предпринимателей, что обеспечивает объективность и всесторонность рассмотрения поставленных вопросов.</w:t>
            </w:r>
          </w:p>
        </w:tc>
      </w:tr>
      <w:tr w:rsidR="00260559" w:rsidRPr="002669D5" w:rsidTr="008A2B0E">
        <w:trPr>
          <w:trHeight w:val="20"/>
        </w:trPr>
        <w:tc>
          <w:tcPr>
            <w:tcW w:w="629" w:type="dxa"/>
            <w:vAlign w:val="center"/>
          </w:tcPr>
          <w:p w:rsidR="00260559" w:rsidRPr="002669D5" w:rsidRDefault="002669D5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8868" w:type="dxa"/>
          </w:tcPr>
          <w:p w:rsidR="000620E9" w:rsidRPr="00F94C0D" w:rsidRDefault="000620E9" w:rsidP="00F94C0D">
            <w:pPr>
              <w:tabs>
                <w:tab w:val="left" w:pos="193"/>
              </w:tabs>
              <w:ind w:left="52" w:right="114" w:firstLine="283"/>
              <w:jc w:val="both"/>
              <w:rPr>
                <w:rStyle w:val="fontstyle01"/>
                <w:rFonts w:asciiTheme="minorHAnsi" w:hAnsiTheme="minorHAnsi"/>
              </w:rPr>
            </w:pPr>
            <w:r w:rsidRPr="00F94C0D">
              <w:rPr>
                <w:rStyle w:val="fontstyle01"/>
                <w:rFonts w:asciiTheme="minorHAnsi" w:hAnsiTheme="minorHAnsi"/>
              </w:rPr>
              <w:t>Считает целесообразным дополнить нормативно правовой акт следующим положением:</w:t>
            </w:r>
          </w:p>
          <w:p w:rsidR="00260559" w:rsidRPr="00F94C0D" w:rsidRDefault="000620E9" w:rsidP="00F94C0D">
            <w:pPr>
              <w:tabs>
                <w:tab w:val="left" w:pos="193"/>
              </w:tabs>
              <w:ind w:left="52" w:right="114" w:firstLine="283"/>
              <w:jc w:val="both"/>
              <w:rPr>
                <w:rStyle w:val="fontstyle01"/>
                <w:rFonts w:asciiTheme="minorHAnsi" w:hAnsiTheme="minorHAnsi"/>
                <w:bCs/>
              </w:rPr>
            </w:pPr>
            <w:r w:rsidRPr="00F94C0D">
              <w:rPr>
                <w:rStyle w:val="fontstyle01"/>
                <w:rFonts w:asciiTheme="minorHAnsi" w:hAnsiTheme="minorHAnsi"/>
              </w:rPr>
              <w:t xml:space="preserve">Муниципальные учреждения города Нижнего Новгорода или организации, единственным учредителем которых является городской округ город Нижний Новгород, имеющие земельные участки на праве аренды или постоянного (бессрочного) пользования, проводят аукционы по </w:t>
            </w:r>
            <w:proofErr w:type="gramStart"/>
            <w:r w:rsidRPr="00F94C0D">
              <w:rPr>
                <w:rStyle w:val="fontstyle01"/>
                <w:rFonts w:asciiTheme="minorHAnsi" w:hAnsiTheme="minorHAnsi"/>
              </w:rPr>
              <w:t>местам</w:t>
            </w:r>
            <w:r w:rsidR="00F94C0D">
              <w:rPr>
                <w:rStyle w:val="fontstyle01"/>
                <w:rFonts w:asciiTheme="minorHAnsi" w:hAnsiTheme="minorHAnsi"/>
              </w:rPr>
              <w:t>,</w:t>
            </w:r>
            <w:r w:rsidRPr="00F94C0D">
              <w:rPr>
                <w:rStyle w:val="fontstyle01"/>
                <w:rFonts w:asciiTheme="minorHAnsi" w:hAnsiTheme="minorHAnsi"/>
              </w:rPr>
              <w:t xml:space="preserve"> включённым в Схему и заключают</w:t>
            </w:r>
            <w:proofErr w:type="gramEnd"/>
            <w:r w:rsidRPr="00F94C0D">
              <w:rPr>
                <w:rStyle w:val="fontstyle01"/>
                <w:rFonts w:asciiTheme="minorHAnsi" w:hAnsiTheme="minorHAnsi"/>
              </w:rPr>
              <w:t xml:space="preserve"> договор</w:t>
            </w:r>
            <w:r w:rsidR="00F94C0D">
              <w:rPr>
                <w:rStyle w:val="fontstyle01"/>
                <w:rFonts w:asciiTheme="minorHAnsi" w:hAnsiTheme="minorHAnsi"/>
              </w:rPr>
              <w:t>ы</w:t>
            </w:r>
            <w:r w:rsidRPr="00F94C0D">
              <w:rPr>
                <w:rStyle w:val="fontstyle01"/>
                <w:rFonts w:asciiTheme="minorHAnsi" w:hAnsiTheme="minorHAnsi"/>
              </w:rPr>
              <w:t xml:space="preserve"> на основании</w:t>
            </w:r>
            <w:r w:rsidR="00F94C0D"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внутренних локально-нормативных документов.</w:t>
            </w:r>
          </w:p>
        </w:tc>
        <w:tc>
          <w:tcPr>
            <w:tcW w:w="1985" w:type="dxa"/>
          </w:tcPr>
          <w:p w:rsidR="00260559" w:rsidRPr="00A25B1F" w:rsidRDefault="00F94C0D" w:rsidP="00F94C0D">
            <w:pPr>
              <w:pStyle w:val="21"/>
              <w:tabs>
                <w:tab w:val="left" w:pos="993"/>
              </w:tabs>
              <w:ind w:firstLine="80"/>
              <w:jc w:val="center"/>
              <w:rPr>
                <w:rStyle w:val="fontstyle01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АНО «ЦПП города Нижнего Новгорода»</w:t>
            </w:r>
          </w:p>
        </w:tc>
        <w:tc>
          <w:tcPr>
            <w:tcW w:w="3827" w:type="dxa"/>
          </w:tcPr>
          <w:p w:rsidR="00260559" w:rsidRPr="008A2B0E" w:rsidRDefault="002669D5" w:rsidP="008A2B0E">
            <w:pPr>
              <w:pStyle w:val="21"/>
              <w:ind w:firstLine="255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A2B0E">
              <w:rPr>
                <w:rFonts w:asciiTheme="minorHAnsi" w:hAnsiTheme="minorHAnsi"/>
                <w:sz w:val="24"/>
                <w:szCs w:val="24"/>
                <w:u w:val="single"/>
              </w:rPr>
              <w:t>Учтено</w:t>
            </w:r>
          </w:p>
        </w:tc>
      </w:tr>
      <w:tr w:rsidR="00260559" w:rsidRPr="002669D5" w:rsidTr="008A2B0E">
        <w:trPr>
          <w:trHeight w:val="20"/>
        </w:trPr>
        <w:tc>
          <w:tcPr>
            <w:tcW w:w="629" w:type="dxa"/>
            <w:vAlign w:val="center"/>
          </w:tcPr>
          <w:p w:rsidR="00260559" w:rsidRPr="002669D5" w:rsidRDefault="002669D5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68" w:type="dxa"/>
          </w:tcPr>
          <w:p w:rsidR="00F94C0D" w:rsidRPr="00F94C0D" w:rsidRDefault="00F94C0D" w:rsidP="00F94C0D">
            <w:pPr>
              <w:tabs>
                <w:tab w:val="left" w:pos="193"/>
              </w:tabs>
              <w:ind w:left="52" w:right="114" w:firstLine="283"/>
              <w:jc w:val="both"/>
              <w:rPr>
                <w:rStyle w:val="fontstyle01"/>
                <w:rFonts w:asciiTheme="minorHAnsi" w:hAnsiTheme="minorHAnsi"/>
              </w:rPr>
            </w:pPr>
            <w:r w:rsidRPr="00F94C0D">
              <w:rPr>
                <w:rStyle w:val="fontstyle01"/>
                <w:rFonts w:asciiTheme="minorHAnsi" w:hAnsiTheme="minorHAnsi"/>
              </w:rPr>
              <w:t>Отсутствует возможность у субъектов предпринимательской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деятельности и у административного органа подавать заявления на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включение ме</w:t>
            </w:r>
            <w:proofErr w:type="gramStart"/>
            <w:r w:rsidRPr="00F94C0D">
              <w:rPr>
                <w:rStyle w:val="fontstyle01"/>
                <w:rFonts w:asciiTheme="minorHAnsi" w:hAnsiTheme="minorHAnsi"/>
              </w:rPr>
              <w:t>ст в сх</w:t>
            </w:r>
            <w:proofErr w:type="gramEnd"/>
            <w:r w:rsidRPr="00F94C0D">
              <w:rPr>
                <w:rStyle w:val="fontstyle01"/>
                <w:rFonts w:asciiTheme="minorHAnsi" w:hAnsiTheme="minorHAnsi"/>
              </w:rPr>
              <w:t>ему размещения. Это может привести к коррупции в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муниципальных учреждениях или в организациях, единственным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учредителем которых является городской округ город Нижний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Новгород</w:t>
            </w:r>
          </w:p>
          <w:p w:rsidR="00260559" w:rsidRPr="00F94C0D" w:rsidRDefault="00260559" w:rsidP="00F94C0D">
            <w:pPr>
              <w:tabs>
                <w:tab w:val="left" w:pos="193"/>
              </w:tabs>
              <w:ind w:left="52" w:right="114" w:firstLine="283"/>
              <w:jc w:val="both"/>
              <w:rPr>
                <w:rStyle w:val="fontstyle01"/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260559" w:rsidRPr="00A25B1F" w:rsidRDefault="00F94C0D" w:rsidP="00F94C0D">
            <w:pPr>
              <w:pStyle w:val="21"/>
              <w:tabs>
                <w:tab w:val="left" w:pos="993"/>
              </w:tabs>
              <w:ind w:firstLine="80"/>
              <w:jc w:val="center"/>
              <w:rPr>
                <w:rStyle w:val="fontstyle01"/>
                <w:rFonts w:asciiTheme="minorHAnsi" w:hAnsiTheme="minorHAnsi"/>
                <w:sz w:val="22"/>
                <w:szCs w:val="22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НРО Общероссийской общественной организации малого и среднего бизнеса «Опора России»</w:t>
            </w:r>
          </w:p>
        </w:tc>
        <w:tc>
          <w:tcPr>
            <w:tcW w:w="3827" w:type="dxa"/>
          </w:tcPr>
          <w:p w:rsidR="00260559" w:rsidRDefault="007D58F6" w:rsidP="007D58F6">
            <w:pPr>
              <w:pStyle w:val="21"/>
              <w:tabs>
                <w:tab w:val="left" w:pos="993"/>
              </w:tabs>
              <w:ind w:firstLine="255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D58F6">
              <w:rPr>
                <w:rFonts w:asciiTheme="minorHAnsi" w:hAnsiTheme="minorHAnsi"/>
                <w:sz w:val="24"/>
                <w:szCs w:val="24"/>
                <w:u w:val="single"/>
              </w:rPr>
              <w:t>Отклонено</w:t>
            </w:r>
          </w:p>
          <w:p w:rsidR="00054A05" w:rsidRDefault="00054A05" w:rsidP="00054A05">
            <w:pPr>
              <w:pStyle w:val="21"/>
              <w:tabs>
                <w:tab w:val="left" w:pos="993"/>
              </w:tabs>
              <w:ind w:firstLine="2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Правовые основания на использование земельного участка предоставлены муниципальному учреждению или организации</w:t>
            </w:r>
            <w:r w:rsidR="00CC0376">
              <w:rPr>
                <w:rFonts w:asciiTheme="minorHAnsi" w:hAnsiTheme="minorHAnsi"/>
                <w:sz w:val="24"/>
                <w:szCs w:val="24"/>
              </w:rPr>
              <w:t>, которые обладают исключительным правом на распоряжение данным земельным участком.</w:t>
            </w:r>
          </w:p>
          <w:p w:rsidR="007D58F6" w:rsidRPr="007D58F6" w:rsidRDefault="007D58F6" w:rsidP="00054A05">
            <w:pPr>
              <w:pStyle w:val="21"/>
              <w:tabs>
                <w:tab w:val="left" w:pos="993"/>
              </w:tabs>
              <w:ind w:firstLine="2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2B0E" w:rsidRPr="002669D5" w:rsidTr="008A2B0E">
        <w:trPr>
          <w:trHeight w:val="20"/>
        </w:trPr>
        <w:tc>
          <w:tcPr>
            <w:tcW w:w="629" w:type="dxa"/>
            <w:vAlign w:val="center"/>
          </w:tcPr>
          <w:p w:rsidR="008A2B0E" w:rsidRPr="002669D5" w:rsidRDefault="007D58F6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8868" w:type="dxa"/>
          </w:tcPr>
          <w:p w:rsidR="008A2B0E" w:rsidRPr="00F94C0D" w:rsidRDefault="008A2B0E" w:rsidP="00F94C0D">
            <w:pPr>
              <w:tabs>
                <w:tab w:val="left" w:pos="193"/>
              </w:tabs>
              <w:ind w:left="52" w:right="114" w:firstLine="283"/>
              <w:jc w:val="both"/>
              <w:rPr>
                <w:rStyle w:val="fontstyle01"/>
                <w:rFonts w:asciiTheme="minorHAnsi" w:hAnsiTheme="minorHAnsi"/>
              </w:rPr>
            </w:pPr>
            <w:r w:rsidRPr="00F94C0D">
              <w:rPr>
                <w:rStyle w:val="fontstyle01"/>
                <w:rFonts w:asciiTheme="minorHAnsi" w:hAnsiTheme="minorHAnsi"/>
              </w:rPr>
              <w:t>Исключение из схемы размещения на основании жалоб граждан не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является объективным фактором. Считаем необходимым учитывать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наличие протоколов контрольно-надзорных органов, их периодичность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и количество.</w:t>
            </w:r>
          </w:p>
        </w:tc>
        <w:tc>
          <w:tcPr>
            <w:tcW w:w="1985" w:type="dxa"/>
          </w:tcPr>
          <w:p w:rsidR="008A2B0E" w:rsidRPr="009A5BEB" w:rsidRDefault="008A2B0E" w:rsidP="00F94C0D">
            <w:pPr>
              <w:pStyle w:val="21"/>
              <w:tabs>
                <w:tab w:val="left" w:pos="993"/>
              </w:tabs>
              <w:ind w:firstLine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НРО Общероссийской общественной организации малого и среднего бизнеса «Опора России»</w:t>
            </w:r>
          </w:p>
        </w:tc>
        <w:tc>
          <w:tcPr>
            <w:tcW w:w="3827" w:type="dxa"/>
          </w:tcPr>
          <w:p w:rsidR="007D58F6" w:rsidRPr="008A2B0E" w:rsidRDefault="007D58F6" w:rsidP="007D58F6">
            <w:pPr>
              <w:pStyle w:val="21"/>
              <w:tabs>
                <w:tab w:val="left" w:pos="255"/>
              </w:tabs>
              <w:ind w:firstLine="255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Учтено</w:t>
            </w:r>
          </w:p>
          <w:p w:rsidR="008A2B0E" w:rsidRDefault="007D58F6" w:rsidP="007D58F6">
            <w:pPr>
              <w:pStyle w:val="21"/>
              <w:tabs>
                <w:tab w:val="left" w:pos="993"/>
              </w:tabs>
              <w:ind w:firstLine="2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об исключение из схемы размещения НТО принимается на Согласительной комиссии, в состав которой наряду с представителями органов местного самоуправления, входят представители контрольно-надзорных органов, некоммерческих объединений предпринимателей, что обеспечивает объективность и всесторонность рассмотрения поставленных вопросов.</w:t>
            </w:r>
          </w:p>
        </w:tc>
      </w:tr>
      <w:tr w:rsidR="002669D5" w:rsidRPr="002669D5" w:rsidTr="008A2B0E">
        <w:trPr>
          <w:trHeight w:val="20"/>
        </w:trPr>
        <w:tc>
          <w:tcPr>
            <w:tcW w:w="629" w:type="dxa"/>
            <w:vAlign w:val="center"/>
          </w:tcPr>
          <w:p w:rsidR="002669D5" w:rsidRPr="002669D5" w:rsidRDefault="007D58F6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8868" w:type="dxa"/>
          </w:tcPr>
          <w:p w:rsidR="00F94C0D" w:rsidRDefault="00F94C0D" w:rsidP="00F94C0D">
            <w:pPr>
              <w:tabs>
                <w:tab w:val="left" w:pos="193"/>
              </w:tabs>
              <w:ind w:left="52" w:right="114" w:firstLine="283"/>
              <w:jc w:val="both"/>
              <w:rPr>
                <w:rStyle w:val="fontstyle01"/>
                <w:rFonts w:asciiTheme="minorHAnsi" w:hAnsiTheme="minorHAnsi"/>
              </w:rPr>
            </w:pPr>
            <w:r w:rsidRPr="00F94C0D">
              <w:rPr>
                <w:rStyle w:val="fontstyle01"/>
                <w:rFonts w:asciiTheme="minorHAnsi" w:hAnsiTheme="minorHAnsi"/>
              </w:rPr>
              <w:t>Обязанности и ответственность субъектов правового регулирования отражены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неполно и неточно. Не определено</w:t>
            </w:r>
            <w:r>
              <w:rPr>
                <w:rStyle w:val="fontstyle01"/>
                <w:rFonts w:asciiTheme="minorHAnsi" w:hAnsiTheme="minorHAnsi"/>
              </w:rPr>
              <w:t>,</w:t>
            </w:r>
            <w:r w:rsidRPr="00F94C0D">
              <w:rPr>
                <w:rStyle w:val="fontstyle01"/>
                <w:rFonts w:asciiTheme="minorHAnsi" w:hAnsiTheme="minorHAnsi"/>
              </w:rPr>
              <w:t xml:space="preserve"> каким образом влияет срок размещения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места в Схеме на срок размещения НТО по договору между субъектом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предпринимательской деятельности и муниципальной организацией или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организацией, единственным учредителем которых является городской округ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город Нижний Новгород.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</w:p>
          <w:p w:rsidR="002669D5" w:rsidRPr="00F94C0D" w:rsidRDefault="00F94C0D" w:rsidP="00F94C0D">
            <w:pPr>
              <w:tabs>
                <w:tab w:val="left" w:pos="193"/>
              </w:tabs>
              <w:ind w:left="52" w:right="114" w:firstLine="283"/>
              <w:jc w:val="both"/>
              <w:rPr>
                <w:rStyle w:val="fontstyle01"/>
                <w:rFonts w:asciiTheme="minorHAnsi" w:hAnsiTheme="minorHAnsi"/>
                <w:bCs/>
              </w:rPr>
            </w:pPr>
            <w:r w:rsidRPr="00F94C0D">
              <w:rPr>
                <w:rStyle w:val="fontstyle01"/>
                <w:rFonts w:asciiTheme="minorHAnsi" w:hAnsiTheme="minorHAnsi"/>
              </w:rPr>
              <w:t>Данные нормы не противоречат иным действующим нормативным правовым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актам.</w:t>
            </w:r>
          </w:p>
        </w:tc>
        <w:tc>
          <w:tcPr>
            <w:tcW w:w="1985" w:type="dxa"/>
          </w:tcPr>
          <w:p w:rsidR="002669D5" w:rsidRPr="00A25B1F" w:rsidRDefault="00F94C0D" w:rsidP="00F94C0D">
            <w:pPr>
              <w:pStyle w:val="21"/>
              <w:tabs>
                <w:tab w:val="left" w:pos="993"/>
              </w:tabs>
              <w:ind w:firstLine="80"/>
              <w:jc w:val="center"/>
              <w:rPr>
                <w:rStyle w:val="fontstyle01"/>
                <w:rFonts w:asciiTheme="minorHAnsi" w:hAnsiTheme="minorHAnsi"/>
                <w:sz w:val="22"/>
                <w:szCs w:val="22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НРО Общероссийской общественной организации малого и среднего бизнеса «Опора России»</w:t>
            </w:r>
          </w:p>
        </w:tc>
        <w:tc>
          <w:tcPr>
            <w:tcW w:w="3827" w:type="dxa"/>
          </w:tcPr>
          <w:p w:rsidR="002669D5" w:rsidRDefault="007D58F6" w:rsidP="007D58F6">
            <w:pPr>
              <w:pStyle w:val="21"/>
              <w:tabs>
                <w:tab w:val="left" w:pos="993"/>
              </w:tabs>
              <w:ind w:firstLine="255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Отклонено</w:t>
            </w:r>
          </w:p>
          <w:p w:rsidR="007D58F6" w:rsidRPr="007D58F6" w:rsidRDefault="007D58F6" w:rsidP="007D58F6">
            <w:pPr>
              <w:pStyle w:val="21"/>
              <w:tabs>
                <w:tab w:val="left" w:pos="993"/>
              </w:tabs>
              <w:ind w:firstLine="255"/>
              <w:rPr>
                <w:rFonts w:asciiTheme="minorHAnsi" w:hAnsiTheme="minorHAnsi"/>
                <w:sz w:val="24"/>
                <w:szCs w:val="24"/>
              </w:rPr>
            </w:pPr>
            <w:r w:rsidRPr="007D58F6">
              <w:rPr>
                <w:rFonts w:asciiTheme="minorHAnsi" w:hAnsiTheme="minorHAnsi"/>
                <w:sz w:val="24"/>
                <w:szCs w:val="24"/>
              </w:rPr>
              <w:t>Административные процедуры</w:t>
            </w:r>
            <w:r>
              <w:rPr>
                <w:rFonts w:asciiTheme="minorHAnsi" w:hAnsiTheme="minorHAnsi"/>
                <w:sz w:val="24"/>
                <w:szCs w:val="24"/>
              </w:rPr>
              <w:t>, регламентирующие заключение договора на размещение НТО с субъектом предпринимательской деятельности, не являются предметом регулирования данного проекта постановления.</w:t>
            </w:r>
          </w:p>
        </w:tc>
      </w:tr>
      <w:tr w:rsidR="00260559" w:rsidRPr="002669D5" w:rsidTr="008A2B0E">
        <w:trPr>
          <w:trHeight w:val="20"/>
        </w:trPr>
        <w:tc>
          <w:tcPr>
            <w:tcW w:w="629" w:type="dxa"/>
            <w:vAlign w:val="center"/>
          </w:tcPr>
          <w:p w:rsidR="00260559" w:rsidRPr="002669D5" w:rsidRDefault="007D58F6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</w:tc>
        <w:tc>
          <w:tcPr>
            <w:tcW w:w="8868" w:type="dxa"/>
          </w:tcPr>
          <w:p w:rsidR="00F94C0D" w:rsidRPr="00F94C0D" w:rsidRDefault="00F94C0D" w:rsidP="00F94C0D">
            <w:pPr>
              <w:tabs>
                <w:tab w:val="left" w:pos="193"/>
              </w:tabs>
              <w:ind w:left="52" w:right="114" w:firstLine="283"/>
              <w:jc w:val="both"/>
              <w:rPr>
                <w:rStyle w:val="fontstyle01"/>
                <w:rFonts w:asciiTheme="minorHAnsi" w:hAnsiTheme="minorHAnsi"/>
              </w:rPr>
            </w:pPr>
            <w:r w:rsidRPr="00F94C0D">
              <w:rPr>
                <w:rStyle w:val="fontstyle01"/>
                <w:rFonts w:asciiTheme="minorHAnsi" w:hAnsiTheme="minorHAnsi"/>
              </w:rPr>
              <w:t>В данном правовом регулировании обозначены положения, которые могут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затруднить ведение предпринимательской и инвестиционной деятельности. Так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на сегодняшний день НТО, размещенные на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земельных участках, находящихся в государственной или муниципальной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 xml:space="preserve">собственности и переданных </w:t>
            </w:r>
            <w:r w:rsidRPr="00F94C0D">
              <w:rPr>
                <w:rStyle w:val="fontstyle01"/>
                <w:rFonts w:asciiTheme="minorHAnsi" w:hAnsiTheme="minorHAnsi"/>
              </w:rPr>
              <w:lastRenderedPageBreak/>
              <w:t>муниципальным учреждениям города Нижнего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Новгорода или организациям, единственным учредителем которых является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городской округ город Нижний Новгород, на праве аренды или постоянного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(</w:t>
            </w:r>
            <w:proofErr w:type="gramStart"/>
            <w:r w:rsidRPr="00F94C0D">
              <w:rPr>
                <w:rStyle w:val="fontstyle01"/>
                <w:rFonts w:asciiTheme="minorHAnsi" w:hAnsiTheme="minorHAnsi"/>
              </w:rPr>
              <w:t xml:space="preserve">бессрочного) </w:t>
            </w:r>
            <w:proofErr w:type="gramEnd"/>
            <w:r w:rsidRPr="00F94C0D">
              <w:rPr>
                <w:rStyle w:val="fontstyle01"/>
                <w:rFonts w:asciiTheme="minorHAnsi" w:hAnsiTheme="minorHAnsi"/>
              </w:rPr>
              <w:t>пользования, не обременены положениями Постановления №590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 xml:space="preserve">от 28.02.2019 года. </w:t>
            </w:r>
          </w:p>
          <w:p w:rsidR="00260559" w:rsidRPr="00F94C0D" w:rsidRDefault="00F94C0D" w:rsidP="00F94C0D">
            <w:pPr>
              <w:tabs>
                <w:tab w:val="left" w:pos="193"/>
              </w:tabs>
              <w:ind w:left="52" w:right="114" w:firstLine="283"/>
              <w:jc w:val="both"/>
              <w:rPr>
                <w:rStyle w:val="fontstyle01"/>
                <w:rFonts w:asciiTheme="minorHAnsi" w:hAnsiTheme="minorHAnsi"/>
                <w:bCs/>
              </w:rPr>
            </w:pPr>
            <w:r w:rsidRPr="00F94C0D">
              <w:rPr>
                <w:rStyle w:val="fontstyle01"/>
                <w:rFonts w:asciiTheme="minorHAnsi" w:hAnsiTheme="minorHAnsi"/>
              </w:rPr>
              <w:t>Например, если муниципальная организация подаст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заявление на включение места в схему существующего НТО, которое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расположено на инженерных коммуникациях, то такое место в Схему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размещения НТО включено не будет. Таким образом, у организации появляется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обязанность по прекращению деятельности НТО на данном месте. В данном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случае существует необходимость закрепить в нормативном акте пункт о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существующих объектах нестационарной торговли и разрешить подобным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субъектам предпринимательской деятельности получать согласование на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размещение с органами МЧС и структурами, в чьем ведении находятся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F94C0D">
              <w:rPr>
                <w:rStyle w:val="fontstyle01"/>
                <w:rFonts w:asciiTheme="minorHAnsi" w:hAnsiTheme="minorHAnsi"/>
              </w:rPr>
              <w:t>инженерные коммуникации.</w:t>
            </w:r>
          </w:p>
        </w:tc>
        <w:tc>
          <w:tcPr>
            <w:tcW w:w="1985" w:type="dxa"/>
          </w:tcPr>
          <w:p w:rsidR="00260559" w:rsidRPr="00A25B1F" w:rsidRDefault="00F94C0D" w:rsidP="00F94C0D">
            <w:pPr>
              <w:pStyle w:val="21"/>
              <w:tabs>
                <w:tab w:val="left" w:pos="993"/>
              </w:tabs>
              <w:ind w:firstLine="80"/>
              <w:jc w:val="center"/>
              <w:rPr>
                <w:rStyle w:val="fontstyle01"/>
                <w:rFonts w:asciiTheme="minorHAnsi" w:hAnsiTheme="minorHAnsi"/>
                <w:sz w:val="22"/>
                <w:szCs w:val="22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НРО Общероссийской общественной организации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lastRenderedPageBreak/>
              <w:t>малого и среднего бизнеса «Опора России»</w:t>
            </w:r>
          </w:p>
        </w:tc>
        <w:tc>
          <w:tcPr>
            <w:tcW w:w="3827" w:type="dxa"/>
          </w:tcPr>
          <w:p w:rsidR="00260559" w:rsidRDefault="007D58F6" w:rsidP="007D58F6">
            <w:pPr>
              <w:pStyle w:val="21"/>
              <w:tabs>
                <w:tab w:val="left" w:pos="993"/>
              </w:tabs>
              <w:ind w:firstLine="255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t>Отклонено</w:t>
            </w:r>
          </w:p>
          <w:p w:rsidR="007D58F6" w:rsidRPr="007D58F6" w:rsidRDefault="007D58F6" w:rsidP="007D58F6">
            <w:pPr>
              <w:pStyle w:val="21"/>
              <w:tabs>
                <w:tab w:val="left" w:pos="993"/>
              </w:tabs>
              <w:ind w:firstLine="255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D58F6">
              <w:rPr>
                <w:rFonts w:asciiTheme="minorHAnsi" w:hAnsiTheme="minorHAnsi"/>
                <w:sz w:val="24"/>
                <w:szCs w:val="24"/>
              </w:rPr>
              <w:t>Административные процедуры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регламентирующие заключение договора на размещение НТО с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субъектом предпринимательской деятельности, не являются предметом регулирования данного проекта постановления.</w:t>
            </w:r>
          </w:p>
        </w:tc>
      </w:tr>
    </w:tbl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F42B27" w:rsidRDefault="00F42B27" w:rsidP="00F42B27">
      <w:pPr>
        <w:pStyle w:val="ConsPlusNonforma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Д</w:t>
      </w:r>
      <w:r w:rsidRPr="0085682D">
        <w:rPr>
          <w:rFonts w:asciiTheme="minorHAnsi" w:hAnsiTheme="minorHAnsi" w:cs="Times New Roman"/>
          <w:sz w:val="24"/>
          <w:szCs w:val="24"/>
        </w:rPr>
        <w:t xml:space="preserve">иректор департамента </w:t>
      </w:r>
      <w:r>
        <w:rPr>
          <w:rFonts w:asciiTheme="minorHAnsi" w:hAnsiTheme="minorHAnsi" w:cs="Times New Roman"/>
          <w:sz w:val="24"/>
          <w:szCs w:val="24"/>
        </w:rPr>
        <w:t xml:space="preserve">инвестиционной политики, </w:t>
      </w:r>
    </w:p>
    <w:p w:rsidR="00F42B27" w:rsidRDefault="00F42B27" w:rsidP="00F42B27">
      <w:pPr>
        <w:pStyle w:val="ConsPlusNonforma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внешнеэкономических связей, </w:t>
      </w:r>
      <w:r w:rsidRPr="0085682D">
        <w:rPr>
          <w:rFonts w:asciiTheme="minorHAnsi" w:hAnsiTheme="minorHAnsi" w:cs="Times New Roman"/>
          <w:sz w:val="24"/>
          <w:szCs w:val="24"/>
        </w:rPr>
        <w:t xml:space="preserve">предпринимательства </w:t>
      </w:r>
    </w:p>
    <w:p w:rsidR="006B7F76" w:rsidRPr="00F42B27" w:rsidRDefault="00F42B27" w:rsidP="00F42B27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и туризма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85682D">
        <w:rPr>
          <w:rFonts w:asciiTheme="minorHAnsi" w:hAnsiTheme="minorHAnsi" w:cs="Times New Roman"/>
          <w:sz w:val="24"/>
          <w:szCs w:val="24"/>
        </w:rPr>
        <w:t>администрации г</w:t>
      </w:r>
      <w:r>
        <w:rPr>
          <w:rFonts w:asciiTheme="minorHAnsi" w:hAnsiTheme="minorHAnsi" w:cs="Times New Roman"/>
          <w:sz w:val="24"/>
          <w:szCs w:val="24"/>
        </w:rPr>
        <w:t xml:space="preserve">орода Нижнего Новгорода                              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  </w:t>
      </w: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       </w:t>
      </w:r>
      <w:r>
        <w:rPr>
          <w:rFonts w:asciiTheme="minorHAnsi" w:hAnsiTheme="minorHAnsi" w:cs="Times New Roman"/>
          <w:sz w:val="24"/>
          <w:szCs w:val="24"/>
        </w:rPr>
        <w:t>И.Д. Лагутин</w:t>
      </w:r>
    </w:p>
    <w:p w:rsidR="006B7F76" w:rsidRPr="006B7F76" w:rsidRDefault="006B7F76" w:rsidP="002669D5">
      <w:pPr>
        <w:pStyle w:val="ConsPlusNormal"/>
        <w:ind w:left="284" w:firstLine="0"/>
        <w:jc w:val="both"/>
        <w:rPr>
          <w:rFonts w:asciiTheme="minorHAnsi" w:hAnsiTheme="minorHAnsi" w:cs="Times New Roman"/>
          <w:sz w:val="24"/>
          <w:szCs w:val="24"/>
        </w:rPr>
      </w:pPr>
    </w:p>
    <w:sectPr w:rsidR="006B7F76" w:rsidRPr="006B7F76" w:rsidSect="00F94C0D">
      <w:pgSz w:w="16834" w:h="11907" w:orient="landscape" w:code="9"/>
      <w:pgMar w:top="851" w:right="992" w:bottom="709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F4" w:rsidRDefault="009F4AF4">
      <w:r>
        <w:separator/>
      </w:r>
    </w:p>
  </w:endnote>
  <w:endnote w:type="continuationSeparator" w:id="0">
    <w:p w:rsidR="009F4AF4" w:rsidRDefault="009F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F4" w:rsidRDefault="009F4AF4">
      <w:r>
        <w:separator/>
      </w:r>
    </w:p>
  </w:footnote>
  <w:footnote w:type="continuationSeparator" w:id="0">
    <w:p w:rsidR="009F4AF4" w:rsidRDefault="009F4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76" w:rsidRDefault="00A60C01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C037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0376" w:rsidRDefault="00CC037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086"/>
      <w:docPartObj>
        <w:docPartGallery w:val="Page Numbers (Top of Page)"/>
        <w:docPartUnique/>
      </w:docPartObj>
    </w:sdtPr>
    <w:sdtContent>
      <w:p w:rsidR="00CC0376" w:rsidRDefault="00A60C01">
        <w:pPr>
          <w:pStyle w:val="ac"/>
          <w:jc w:val="center"/>
        </w:pPr>
        <w:fldSimple w:instr=" PAGE   \* MERGEFORMAT ">
          <w:r w:rsidR="00B825C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2BE6"/>
    <w:lvl w:ilvl="0">
      <w:numFmt w:val="bullet"/>
      <w:lvlText w:val="*"/>
      <w:lvlJc w:val="left"/>
    </w:lvl>
  </w:abstractNum>
  <w:abstractNum w:abstractNumId="1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E6FD3"/>
    <w:multiLevelType w:val="singleLevel"/>
    <w:tmpl w:val="94D29FF8"/>
    <w:lvl w:ilvl="0">
      <w:start w:val="1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B4C61B5"/>
    <w:multiLevelType w:val="singleLevel"/>
    <w:tmpl w:val="40E4D8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C65187D"/>
    <w:multiLevelType w:val="singleLevel"/>
    <w:tmpl w:val="624465D4"/>
    <w:lvl w:ilvl="0">
      <w:start w:val="2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6076AA"/>
    <w:multiLevelType w:val="hybridMultilevel"/>
    <w:tmpl w:val="03E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E0C"/>
    <w:multiLevelType w:val="multilevel"/>
    <w:tmpl w:val="0B18E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54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22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  <w:u w:val="none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3B5DF9"/>
    <w:multiLevelType w:val="singleLevel"/>
    <w:tmpl w:val="D66CA90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493D83"/>
    <w:multiLevelType w:val="singleLevel"/>
    <w:tmpl w:val="0E5E6C68"/>
    <w:lvl w:ilvl="0">
      <w:start w:val="2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>
    <w:nsid w:val="55ED233D"/>
    <w:multiLevelType w:val="singleLevel"/>
    <w:tmpl w:val="0CBAA32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87E7173"/>
    <w:multiLevelType w:val="singleLevel"/>
    <w:tmpl w:val="14D220E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FA60697"/>
    <w:multiLevelType w:val="singleLevel"/>
    <w:tmpl w:val="EF787C8C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5">
    <w:nsid w:val="72D4768B"/>
    <w:multiLevelType w:val="singleLevel"/>
    <w:tmpl w:val="842AC1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30"/>
  </w:num>
  <w:num w:numId="11">
    <w:abstractNumId w:val="9"/>
  </w:num>
  <w:num w:numId="12">
    <w:abstractNumId w:val="36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29"/>
  </w:num>
  <w:num w:numId="19">
    <w:abstractNumId w:val="23"/>
  </w:num>
  <w:num w:numId="20">
    <w:abstractNumId w:val="37"/>
  </w:num>
  <w:num w:numId="21">
    <w:abstractNumId w:val="31"/>
  </w:num>
  <w:num w:numId="22">
    <w:abstractNumId w:val="22"/>
  </w:num>
  <w:num w:numId="23">
    <w:abstractNumId w:val="3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32"/>
  </w:num>
  <w:num w:numId="33">
    <w:abstractNumId w:val="5"/>
  </w:num>
  <w:num w:numId="34">
    <w:abstractNumId w:val="34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  <w:num w:numId="43">
    <w:abstractNumId w:val="35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4A05"/>
    <w:rsid w:val="0005602F"/>
    <w:rsid w:val="00061B9A"/>
    <w:rsid w:val="000620E9"/>
    <w:rsid w:val="00062A1F"/>
    <w:rsid w:val="00072352"/>
    <w:rsid w:val="00073C1F"/>
    <w:rsid w:val="00076DC8"/>
    <w:rsid w:val="00083E70"/>
    <w:rsid w:val="0008435A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7593"/>
    <w:rsid w:val="00100873"/>
    <w:rsid w:val="00113D6F"/>
    <w:rsid w:val="00117892"/>
    <w:rsid w:val="0012333F"/>
    <w:rsid w:val="001235FF"/>
    <w:rsid w:val="001242E4"/>
    <w:rsid w:val="0012612E"/>
    <w:rsid w:val="001310AB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E0AE6"/>
    <w:rsid w:val="001F0E25"/>
    <w:rsid w:val="001F3F82"/>
    <w:rsid w:val="001F4B33"/>
    <w:rsid w:val="00200606"/>
    <w:rsid w:val="002076DA"/>
    <w:rsid w:val="00221217"/>
    <w:rsid w:val="00221D77"/>
    <w:rsid w:val="00224A20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04EAD"/>
    <w:rsid w:val="0031317B"/>
    <w:rsid w:val="00320973"/>
    <w:rsid w:val="003216C3"/>
    <w:rsid w:val="00330F3B"/>
    <w:rsid w:val="00333A05"/>
    <w:rsid w:val="00357F73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6E02"/>
    <w:rsid w:val="003D7E0D"/>
    <w:rsid w:val="003E231C"/>
    <w:rsid w:val="003F0806"/>
    <w:rsid w:val="00400B8A"/>
    <w:rsid w:val="00414378"/>
    <w:rsid w:val="0041532E"/>
    <w:rsid w:val="00436D09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A0C5A"/>
    <w:rsid w:val="004A2863"/>
    <w:rsid w:val="004A7786"/>
    <w:rsid w:val="004B14AD"/>
    <w:rsid w:val="004B6A82"/>
    <w:rsid w:val="004B7B07"/>
    <w:rsid w:val="004C1542"/>
    <w:rsid w:val="004C1874"/>
    <w:rsid w:val="004C3759"/>
    <w:rsid w:val="004C3A07"/>
    <w:rsid w:val="004D3DD5"/>
    <w:rsid w:val="004D5C1B"/>
    <w:rsid w:val="004E2FB5"/>
    <w:rsid w:val="004E34DD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3F63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62D66"/>
    <w:rsid w:val="00766247"/>
    <w:rsid w:val="00783299"/>
    <w:rsid w:val="00787483"/>
    <w:rsid w:val="00792A67"/>
    <w:rsid w:val="00795250"/>
    <w:rsid w:val="007A01B4"/>
    <w:rsid w:val="007A29E5"/>
    <w:rsid w:val="007A7360"/>
    <w:rsid w:val="007B5E4F"/>
    <w:rsid w:val="007B63D8"/>
    <w:rsid w:val="007B75B3"/>
    <w:rsid w:val="007C184C"/>
    <w:rsid w:val="007C40F6"/>
    <w:rsid w:val="007C6CE2"/>
    <w:rsid w:val="007D58F6"/>
    <w:rsid w:val="007D6528"/>
    <w:rsid w:val="007E3E15"/>
    <w:rsid w:val="007F229D"/>
    <w:rsid w:val="00805FD6"/>
    <w:rsid w:val="008074EF"/>
    <w:rsid w:val="00811751"/>
    <w:rsid w:val="00816F7C"/>
    <w:rsid w:val="008220F3"/>
    <w:rsid w:val="00825C96"/>
    <w:rsid w:val="008426EA"/>
    <w:rsid w:val="00847C1B"/>
    <w:rsid w:val="00850C3F"/>
    <w:rsid w:val="00854EA2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A26A7"/>
    <w:rsid w:val="008A2B0E"/>
    <w:rsid w:val="008A7053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0E4B"/>
    <w:rsid w:val="00974266"/>
    <w:rsid w:val="00976283"/>
    <w:rsid w:val="00977B68"/>
    <w:rsid w:val="00983033"/>
    <w:rsid w:val="00983325"/>
    <w:rsid w:val="00986574"/>
    <w:rsid w:val="009933AE"/>
    <w:rsid w:val="00994E8A"/>
    <w:rsid w:val="00996617"/>
    <w:rsid w:val="009A0141"/>
    <w:rsid w:val="009A0D78"/>
    <w:rsid w:val="009A7BAE"/>
    <w:rsid w:val="009B30DC"/>
    <w:rsid w:val="009D1F1D"/>
    <w:rsid w:val="009F4933"/>
    <w:rsid w:val="009F4AF4"/>
    <w:rsid w:val="00A00095"/>
    <w:rsid w:val="00A123B0"/>
    <w:rsid w:val="00A14C1E"/>
    <w:rsid w:val="00A14F04"/>
    <w:rsid w:val="00A25B1F"/>
    <w:rsid w:val="00A26C7F"/>
    <w:rsid w:val="00A34E34"/>
    <w:rsid w:val="00A424E0"/>
    <w:rsid w:val="00A52A98"/>
    <w:rsid w:val="00A60C01"/>
    <w:rsid w:val="00A674D4"/>
    <w:rsid w:val="00A73DCF"/>
    <w:rsid w:val="00A73EB8"/>
    <w:rsid w:val="00A768AE"/>
    <w:rsid w:val="00A84068"/>
    <w:rsid w:val="00A92B62"/>
    <w:rsid w:val="00A92D14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27BAD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70729"/>
    <w:rsid w:val="00B80CDE"/>
    <w:rsid w:val="00B825CD"/>
    <w:rsid w:val="00B84397"/>
    <w:rsid w:val="00B85AA2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93C94"/>
    <w:rsid w:val="00CA38ED"/>
    <w:rsid w:val="00CA5075"/>
    <w:rsid w:val="00CA7B08"/>
    <w:rsid w:val="00CB18F5"/>
    <w:rsid w:val="00CB4405"/>
    <w:rsid w:val="00CC0376"/>
    <w:rsid w:val="00CC53F0"/>
    <w:rsid w:val="00CD22C2"/>
    <w:rsid w:val="00CD4FDB"/>
    <w:rsid w:val="00CE2B0F"/>
    <w:rsid w:val="00CE5283"/>
    <w:rsid w:val="00CF2A67"/>
    <w:rsid w:val="00CF3D9A"/>
    <w:rsid w:val="00D07389"/>
    <w:rsid w:val="00D073C0"/>
    <w:rsid w:val="00D12ADE"/>
    <w:rsid w:val="00D16F12"/>
    <w:rsid w:val="00D222D2"/>
    <w:rsid w:val="00D30BC0"/>
    <w:rsid w:val="00D33967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82640"/>
    <w:rsid w:val="00D876D3"/>
    <w:rsid w:val="00D90BD3"/>
    <w:rsid w:val="00D92934"/>
    <w:rsid w:val="00D92F08"/>
    <w:rsid w:val="00DA1414"/>
    <w:rsid w:val="00DA19E9"/>
    <w:rsid w:val="00DA29E9"/>
    <w:rsid w:val="00DA3FCC"/>
    <w:rsid w:val="00DA5584"/>
    <w:rsid w:val="00DA6BD7"/>
    <w:rsid w:val="00DA7329"/>
    <w:rsid w:val="00DB080C"/>
    <w:rsid w:val="00DB5680"/>
    <w:rsid w:val="00DB6C37"/>
    <w:rsid w:val="00DC6DCA"/>
    <w:rsid w:val="00DD6F0C"/>
    <w:rsid w:val="00DD7002"/>
    <w:rsid w:val="00DD72A8"/>
    <w:rsid w:val="00DE13A1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29D9"/>
    <w:rsid w:val="00E36954"/>
    <w:rsid w:val="00E36D47"/>
    <w:rsid w:val="00E453F6"/>
    <w:rsid w:val="00E47D0F"/>
    <w:rsid w:val="00E56C53"/>
    <w:rsid w:val="00E65FCB"/>
    <w:rsid w:val="00E676C8"/>
    <w:rsid w:val="00E70851"/>
    <w:rsid w:val="00E71F77"/>
    <w:rsid w:val="00E7260D"/>
    <w:rsid w:val="00E77360"/>
    <w:rsid w:val="00E81720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31E0"/>
    <w:rsid w:val="00EF467A"/>
    <w:rsid w:val="00F0197A"/>
    <w:rsid w:val="00F0242B"/>
    <w:rsid w:val="00F101D3"/>
    <w:rsid w:val="00F148CE"/>
    <w:rsid w:val="00F14C03"/>
    <w:rsid w:val="00F153EF"/>
    <w:rsid w:val="00F17E2C"/>
    <w:rsid w:val="00F26D4F"/>
    <w:rsid w:val="00F26F93"/>
    <w:rsid w:val="00F2745E"/>
    <w:rsid w:val="00F306AF"/>
    <w:rsid w:val="00F330DD"/>
    <w:rsid w:val="00F33D23"/>
    <w:rsid w:val="00F41CD8"/>
    <w:rsid w:val="00F42B27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94C0D"/>
    <w:rsid w:val="00FA28F1"/>
    <w:rsid w:val="00FA69E0"/>
    <w:rsid w:val="00FB3164"/>
    <w:rsid w:val="00FC3643"/>
    <w:rsid w:val="00FD1313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DC838-F17D-49CB-99AD-867DAC8A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24</cp:revision>
  <cp:lastPrinted>2020-09-18T10:22:00Z</cp:lastPrinted>
  <dcterms:created xsi:type="dcterms:W3CDTF">2018-12-25T14:19:00Z</dcterms:created>
  <dcterms:modified xsi:type="dcterms:W3CDTF">2020-09-18T11:39:00Z</dcterms:modified>
</cp:coreProperties>
</file>